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521"/>
        <w:tblGridChange w:id="0">
          <w:tblGrid>
            <w:gridCol w:w="3261"/>
            <w:gridCol w:w="652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313d95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PROJECT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Project Name/Title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IT-BPM Project (Global Shared Services, Healthcare, IT and Software, Contact Centers)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Project Proponent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Tuguegarao City Government (TCG)</w:t>
            </w:r>
          </w:p>
        </w:tc>
      </w:tr>
      <w:tr>
        <w:trPr>
          <w:cantSplit w:val="0"/>
          <w:trHeight w:val="61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Sector/ Industry Classification of Project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 and Communication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North Gateway Business Park, Caggay, Tuguegarao City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4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 spaces in malls (SM City, Robinsons Mall, Citymall, Unitop)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Land Area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5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hectares mixed-use development which features a prospective IT Park in the North Gateway Business Park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5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Available commercial and office spaces (250sq.m.) within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 City, Robinsons Mall, Citymall, Unitop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Title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Transfer Certificate of Title (TCT)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Project Description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 city can support Voice and Non-voice services in the following IT-BPM Industry Sub-sectors: Global Shared Services, Healthcare, IT and Software, and Contact Centers.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 proposed project is envisioned to contribute to the City’s goal to generate 10,000 ICT-enabled jobs by 2025 as indicated in its ICT Roadmap.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Local Partner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North Gateway Business Park, SM City, Robinsons Mall, Citymall, Unitop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13d95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DEMOGRAPHIC PROFILE OF THE 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City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Tuguegarao City</w:t>
            </w:r>
          </w:p>
        </w:tc>
      </w:tr>
      <w:tr>
        <w:trPr>
          <w:cantSplit w:val="0"/>
          <w:trHeight w:val="16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Area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i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144.80 km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(LMB, DENR, 2013)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Population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166,334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(PSA, 2020 Census)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Population Density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1,149 / km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Labor Force (skilled &amp; unskilled)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 Occupation Group: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 and Sales Workers – 24.60%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Elementary Occupations – 14.46%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Plant and Machine Operators and Assemblers – 13.47%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Professionals – 11.33%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Managers – 9.46%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Clerical Support Workers – 8.89%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Craft and Related Trades Workers – 6.51%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Technicians and Associate Professionals – 5.87%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Skilled Agri Forestry and Fishery Workers – 5.03%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Armed Forces Occupations – 0.38%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 of College graduates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(with breakdown on specialization) (2022)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29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427"/>
              <w:gridCol w:w="1868"/>
              <w:tblGridChange w:id="0">
                <w:tblGrid>
                  <w:gridCol w:w="4427"/>
                  <w:gridCol w:w="186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e2f3" w:val="clear"/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Cluster of Discipline</w:t>
                  </w:r>
                </w:p>
              </w:tc>
              <w:tc>
                <w:tcPr>
                  <w:shd w:fill="d9e2f3" w:val="clear"/>
                </w:tcPr>
                <w:p w:rsidR="00000000" w:rsidDel="00000000" w:rsidP="00000000" w:rsidRDefault="00000000" w:rsidRPr="00000000" w14:paraId="00000032">
                  <w:pPr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No. of Graduates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Agriculture Education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33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Business and Management Education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1,917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jc w:val="both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Criminal Justice Education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831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9">
                  <w:pPr>
                    <w:jc w:val="both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Engineering and Architecture Education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899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B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Health Professions Education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431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D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Humanities Education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65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Information Technology Education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538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1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Maritime Education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Science and Mathematics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230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5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Social Sciences Education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234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7">
                  <w:pPr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Teacher Education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1,690</w:t>
                  </w:r>
                </w:p>
              </w:tc>
            </w:tr>
            <w:tr>
              <w:trPr>
                <w:cantSplit w:val="0"/>
                <w:trHeight w:val="4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6,881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Classification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City Income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Airport/s Nearby / Accessibility to Airport/s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Tuguegarao City Airport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Seaport/s / Accessibility to Seaport/s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Port Irene in Sta. Ana, Cagayan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(approximately 135km from Tuguegarao City)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Tourism Arrivals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143,256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(2019)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Target Tourism Market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Agricultural Tourism, Medical Tourism and Food Tourism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Arable Land Area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5,075.03 hectares (total agricultural area)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Major Crop/Livestock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 Crops: Rice and Corn 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Major Livestock: Hogs, Carabao, Cow, Horse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13d95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GENERAL COST OF DOING BUSINESS IN THE CITY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Labor Rates (Minimum Wage Rate)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Non-Agriculture – </w:t>
            </w:r>
            <w:r w:rsidDel="00000000" w:rsidR="00000000" w:rsidRPr="00000000">
              <w:rPr>
                <w:rFonts w:ascii="Arial" w:cs="Arial" w:eastAsia="Arial" w:hAnsi="Arial"/>
                <w:b w:val="1"/>
                <w:strike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420.00 per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Agriculture – </w:t>
            </w:r>
            <w:r w:rsidDel="00000000" w:rsidR="00000000" w:rsidRPr="00000000">
              <w:rPr>
                <w:rFonts w:ascii="Arial" w:cs="Arial" w:eastAsia="Arial" w:hAnsi="Arial"/>
                <w:b w:val="1"/>
                <w:strike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400.00 per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Retail/Service Establishments with less than 10 employees – </w:t>
            </w:r>
            <w:r w:rsidDel="00000000" w:rsidR="00000000" w:rsidRPr="00000000">
              <w:rPr>
                <w:rFonts w:ascii="Arial" w:cs="Arial" w:eastAsia="Arial" w:hAnsi="Arial"/>
                <w:b w:val="1"/>
                <w:strike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420.00 per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of Land and Cost of Rent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 of Land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(commercial/industrial area):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40,000.00 / sq. meter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 of Rent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(central business district)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trike w:val="1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525.00 / sq. meter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Utility Rates (water, power, etc.)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Cost of Water: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5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RESIDENTIAL – min. charge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150.00 (0-10 cu.m),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16.90 per cu.m thereafter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5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COMMERCIAL - minimum charge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187.50 (0-10 cu.m),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21.10 per cu.m thereafter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65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INDUSTRIAL - minimum charge of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300.00 (0-10 cu.m),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33.80 per cu.m thereafter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Cost of Electricity: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18.216 per KwH (June 2023)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Logistics / Freight cost (if applicable)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Air freight: </w:t>
            </w:r>
            <w:r w:rsidDel="00000000" w:rsidR="00000000" w:rsidRPr="00000000">
              <w:rPr>
                <w:rFonts w:ascii="Arial" w:cs="Arial" w:eastAsia="Arial" w:hAnsi="Arial"/>
                <w:strike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50.00 per kg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Land freight: </w:t>
            </w:r>
            <w:r w:rsidDel="00000000" w:rsidR="00000000" w:rsidRPr="00000000">
              <w:rPr>
                <w:rFonts w:ascii="Arial" w:cs="Arial" w:eastAsia="Arial" w:hAnsi="Arial"/>
                <w:strike w:val="1"/>
                <w:color w:val="00000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20.00 per 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13d95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LOCAL INCENTIVES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Fiscal Incentives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1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443"/>
              <w:gridCol w:w="1815"/>
              <w:gridCol w:w="1957"/>
              <w:tblGridChange w:id="0">
                <w:tblGrid>
                  <w:gridCol w:w="2443"/>
                  <w:gridCol w:w="1815"/>
                  <w:gridCol w:w="195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Amount of Investments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Business Tax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Real Property Tax and Transfer Tax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trike w:val="1"/>
                      <w:rtl w:val="0"/>
                    </w:rPr>
                    <w:t xml:space="preserve">P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500 Million and above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1 – 100%</w:t>
                  </w:r>
                </w:p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2 – 100%</w:t>
                  </w:r>
                </w:p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3 – 100%</w:t>
                  </w:r>
                </w:p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4 – 75%</w:t>
                  </w:r>
                </w:p>
                <w:p w:rsidR="00000000" w:rsidDel="00000000" w:rsidP="00000000" w:rsidRDefault="00000000" w:rsidRPr="00000000" w14:paraId="0000007A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5 – 50%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B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1 – 100%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C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trike w:val="1"/>
                      <w:rtl w:val="0"/>
                    </w:rPr>
                    <w:t xml:space="preserve">P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300 Million up to less than </w:t>
                  </w:r>
                  <w:r w:rsidDel="00000000" w:rsidR="00000000" w:rsidRPr="00000000">
                    <w:rPr>
                      <w:rFonts w:ascii="Arial" w:cs="Arial" w:eastAsia="Arial" w:hAnsi="Arial"/>
                      <w:strike w:val="1"/>
                      <w:rtl w:val="0"/>
                    </w:rPr>
                    <w:t xml:space="preserve">P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500 Million</w:t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1 – 100%</w:t>
                  </w:r>
                </w:p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2 – 100%</w:t>
                  </w:r>
                </w:p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3 – 75%</w:t>
                  </w:r>
                </w:p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4 – 50%</w:t>
                  </w:r>
                </w:p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5 – 25%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2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1 – 100%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83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trike w:val="1"/>
                      <w:rtl w:val="0"/>
                    </w:rPr>
                    <w:t xml:space="preserve">P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200 Million up to less than </w:t>
                  </w:r>
                  <w:r w:rsidDel="00000000" w:rsidR="00000000" w:rsidRPr="00000000">
                    <w:rPr>
                      <w:rFonts w:ascii="Arial" w:cs="Arial" w:eastAsia="Arial" w:hAnsi="Arial"/>
                      <w:strike w:val="1"/>
                      <w:rtl w:val="0"/>
                    </w:rPr>
                    <w:t xml:space="preserve">P </w:t>
                  </w: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300 Million</w:t>
                  </w:r>
                </w:p>
              </w:tc>
              <w:tc>
                <w:tcPr/>
                <w:p w:rsidR="00000000" w:rsidDel="00000000" w:rsidP="00000000" w:rsidRDefault="00000000" w:rsidRPr="00000000" w14:paraId="00000084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1 – 100%</w:t>
                  </w:r>
                </w:p>
                <w:p w:rsidR="00000000" w:rsidDel="00000000" w:rsidP="00000000" w:rsidRDefault="00000000" w:rsidRPr="00000000" w14:paraId="00000085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2 – 75%</w:t>
                  </w:r>
                </w:p>
                <w:p w:rsidR="00000000" w:rsidDel="00000000" w:rsidP="00000000" w:rsidRDefault="00000000" w:rsidRPr="00000000" w14:paraId="00000086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3 – 50%</w:t>
                  </w:r>
                </w:p>
                <w:p w:rsidR="00000000" w:rsidDel="00000000" w:rsidP="00000000" w:rsidRDefault="00000000" w:rsidRPr="00000000" w14:paraId="00000087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4 – 25%</w:t>
                  </w:r>
                </w:p>
                <w:p w:rsidR="00000000" w:rsidDel="00000000" w:rsidP="00000000" w:rsidRDefault="00000000" w:rsidRPr="00000000" w14:paraId="00000088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5 – 10%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89">
                  <w:pPr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Year 1 – 100%</w:t>
                  </w:r>
                </w:p>
              </w:tc>
            </w:tr>
          </w:tbl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Non-Fiscal Incentives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Simplified Registration Procedure;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Assistance in resolving issues and concerns with NGAs, NGOs, and other Service Providers;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 for industrial peace through reconciliation;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Assistance in securing electric power and water supply connection;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Coordination in the negotiation of special rates for utilities for industries with a certain minimum load;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Assistance in site selection and negotiation for right of way;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2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Networking with concerned National Government Agencies (NGAs) and other similar institutions for training of workers to enhance their skills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13d95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TIMELINE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Expected Start 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Expected Completion 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2026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313d95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CONTACT DETAILS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Contact of Project Proponent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Mr. Maximilan B. Umoso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(+63) 917-872-1422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umosomaxie@gmail.com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color w:val="323130"/>
                <w:rtl w:val="0"/>
              </w:rPr>
              <w:t xml:space="preserve">cmotuguegaraocity@gmail.com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Ms. Jennifer D. Santos 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(+63) 919-204-9331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9" w:w="11907" w:orient="portrait"/>
      <w:pgMar w:bottom="864" w:top="763" w:left="1440" w:right="1253" w:header="720" w:footer="2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Courier New"/>
  <w:font w:name="GalanoGrotesque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FFIC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54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ffff"/>
        <w:sz w:val="22"/>
        <w:szCs w:val="22"/>
        <w:u w:val="none"/>
        <w:shd w:fill="auto" w:val="clear"/>
        <w:vertAlign w:val="baseline"/>
        <w:rtl w:val="0"/>
      </w:rPr>
      <w:t xml:space="preserve">FFIC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rPr>
        <w:rFonts w:ascii="Calibri" w:cs="Calibri" w:eastAsia="Calibri" w:hAnsi="Calibri"/>
        <w:b w:val="1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b w:val="1"/>
        <w:rtl w:val="0"/>
      </w:rPr>
      <w:t xml:space="preserve">                                  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6680381</wp:posOffset>
          </wp:positionH>
          <wp:positionV relativeFrom="paragraph">
            <wp:posOffset>-48441</wp:posOffset>
          </wp:positionV>
          <wp:extent cx="361950" cy="482600"/>
          <wp:effectExtent b="0" l="0" r="0" t="0"/>
          <wp:wrapNone/>
          <wp:docPr descr="C:\Users\cegonzales\Pictures\dti log.png" id="4" name="image1.png"/>
          <a:graphic>
            <a:graphicData uri="http://schemas.openxmlformats.org/drawingml/2006/picture">
              <pic:pic>
                <pic:nvPicPr>
                  <pic:cNvPr descr="C:\Users\cegonzales\Pictures\dti log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482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jc w:val="center"/>
      <w:rPr>
        <w:rFonts w:ascii="GalanoGrotesque-Bold" w:cs="GalanoGrotesque-Bold" w:eastAsia="GalanoGrotesque-Bold" w:hAnsi="GalanoGrotesque-Bold"/>
        <w:b w:val="1"/>
        <w:color w:val="0033cc"/>
        <w:sz w:val="27"/>
        <w:szCs w:val="2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17A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TW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B771C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HeaderChar" w:customStyle="1">
    <w:name w:val="Header Char"/>
    <w:basedOn w:val="DefaultParagraphFont"/>
    <w:link w:val="Header"/>
    <w:uiPriority w:val="99"/>
    <w:rsid w:val="006B771C"/>
  </w:style>
  <w:style w:type="paragraph" w:styleId="Footer">
    <w:name w:val="footer"/>
    <w:basedOn w:val="Normal"/>
    <w:link w:val="FooterChar"/>
    <w:uiPriority w:val="99"/>
    <w:unhideWhenUsed w:val="1"/>
    <w:rsid w:val="006B771C"/>
    <w:pPr>
      <w:tabs>
        <w:tab w:val="center" w:pos="4680"/>
        <w:tab w:val="right" w:pos="9360"/>
      </w:tabs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FooterChar" w:customStyle="1">
    <w:name w:val="Footer Char"/>
    <w:basedOn w:val="DefaultParagraphFont"/>
    <w:link w:val="Footer"/>
    <w:uiPriority w:val="99"/>
    <w:rsid w:val="006B771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C2D71"/>
    <w:rPr>
      <w:rFonts w:ascii="Segoe UI" w:cs="Segoe UI" w:hAnsi="Segoe UI" w:eastAsiaTheme="minorHAnsi"/>
      <w:sz w:val="18"/>
      <w:szCs w:val="18"/>
      <w:lang w:eastAsia="en-US"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C2D71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8B62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F456A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FootnoteText">
    <w:name w:val="footnote text"/>
    <w:basedOn w:val="Normal"/>
    <w:link w:val="FootnoteTextChar"/>
    <w:uiPriority w:val="99"/>
    <w:unhideWhenUsed w:val="1"/>
    <w:rsid w:val="00275C48"/>
    <w:rPr>
      <w:rFonts w:asciiTheme="minorHAnsi" w:cstheme="minorBidi" w:eastAsiaTheme="minorHAnsi" w:hAnsiTheme="minorHAnsi"/>
      <w:lang w:eastAsia="en-US"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275C4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 w:val="1"/>
    <w:rsid w:val="00275C48"/>
    <w:rPr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B83122"/>
    <w:pPr>
      <w:spacing w:after="100" w:afterAutospacing="1" w:before="100" w:beforeAutospacing="1"/>
    </w:pPr>
    <w:rPr>
      <w:rFonts w:eastAsiaTheme="minorHAnsi"/>
      <w:lang w:eastAsia="en-GB"/>
    </w:rPr>
  </w:style>
  <w:style w:type="table" w:styleId="TableGrid">
    <w:name w:val="Table Grid"/>
    <w:basedOn w:val="TableNormal"/>
    <w:uiPriority w:val="39"/>
    <w:rsid w:val="00E964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1" w:customStyle="1">
    <w:name w:val="Unresolved Mention1"/>
    <w:basedOn w:val="DefaultParagraphFont"/>
    <w:uiPriority w:val="99"/>
    <w:rsid w:val="006B5392"/>
    <w:rPr>
      <w:color w:val="605e5c"/>
      <w:shd w:color="auto" w:fill="e1dfdd" w:val="clear"/>
    </w:rPr>
  </w:style>
  <w:style w:type="paragraph" w:styleId="TableParagraph" w:customStyle="1">
    <w:name w:val="Table Paragraph"/>
    <w:basedOn w:val="Normal"/>
    <w:uiPriority w:val="1"/>
    <w:qFormat w:val="1"/>
    <w:rsid w:val="002861F2"/>
    <w:pPr>
      <w:widowControl w:val="0"/>
      <w:autoSpaceDE w:val="0"/>
      <w:autoSpaceDN w:val="0"/>
      <w:ind w:left="107"/>
    </w:pPr>
    <w:rPr>
      <w:rFonts w:ascii="Arial" w:cs="Arial" w:eastAsia="Arial" w:hAnsi="Arial"/>
      <w:sz w:val="22"/>
      <w:szCs w:val="22"/>
      <w:lang w:bidi="en-US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cbkTwisY3+BTNKs7QxRzrvChw==">CgMxLjAyCGguZ2pkZ3hzMgloLjMwajB6bGw4AHIhMXNSUlBnOWxuSElpM24wM0xWWDVxRklZaXZ6YURudmtr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2024-04-16T02:26:00Z</dcterms:created>
  <dc:creator>Airiz A. Casta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0x010100E24FAED83D4E184FBCFD8ABF3AE75E27</vt:lpwstr>
  </property>
  <property fmtid="{D5CDD505-2E9C-101B-9397-08002B2CF9AE}" pid="3" name="_dlc_DocIdItemGuid">
    <vt:lpwstr>f8c36415-685f-4a20-8043-91de7d9a0d7c</vt:lpwstr>
  </property>
  <property fmtid="{D5CDD505-2E9C-101B-9397-08002B2CF9AE}" pid="4" name="GrammarlyDocumentId">
    <vt:lpwstr>c7fae8565bf80b46a70c880ce567c1cab67bd316fc93310cb1300fa22f5958ed</vt:lpwstr>
  </property>
</Properties>
</file>